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D9" w:rsidRPr="002421D9" w:rsidRDefault="002421D9" w:rsidP="002421D9">
      <w:r w:rsidRPr="002421D9">
        <w:t>АНАЛІЗ </w:t>
      </w:r>
      <w:r w:rsidRPr="002421D9">
        <w:br/>
        <w:t>РЕГУЛЯТОРНОГО ВПЛИВУ </w:t>
      </w:r>
      <w:r w:rsidRPr="002421D9">
        <w:br/>
        <w:t>проекту рішення Переяслав-Хмельницької міської ради</w:t>
      </w:r>
    </w:p>
    <w:p w:rsidR="002421D9" w:rsidRPr="002421D9" w:rsidRDefault="002421D9" w:rsidP="002421D9">
      <w:r w:rsidRPr="002421D9">
        <w:t>«Про внесення змін до рішення міської ради від 03.11.2011 № 06-15-VІ „Про визначення ставок орендної плати за використання земель</w:t>
      </w:r>
      <w:r w:rsidRPr="002421D9">
        <w:br/>
        <w:t>сільськогосподарського та несільськогосподарського призначення» </w:t>
      </w:r>
      <w:r w:rsidRPr="002421D9">
        <w:br/>
      </w:r>
      <w:r w:rsidRPr="002421D9">
        <w:br/>
        <w:t>1.Проблема, яку передбачається розв’язати шляхом регулювання </w:t>
      </w:r>
      <w:r w:rsidRPr="002421D9">
        <w:br/>
        <w:t>Рішенням Переяслав-Хмельницької міської ради від 03.11.2011 № 06-15-VІ визначено ставки орендної плати за використання земель несільськогосподарського та сільськогосподарського призначення в межах міста Переяслава-Хмельницького. На сьогодні вказане рішення не відповідає вимогам Податкового кодексу України . Зокрема відповідно до ст. 288.5. Податкового кодексу України розмір орендної плати встановлюється у договорі оренди, але річна сума платежу:</w:t>
      </w:r>
      <w:r w:rsidRPr="002421D9">
        <w:br/>
        <w:t>- не може бути меншою 3 відсотків нормативної грошової оцінки;</w:t>
      </w:r>
      <w:r w:rsidRPr="002421D9">
        <w:br/>
        <w:t>- не може перевищувати 12 відсотків нормативної грошової оцінки.</w:t>
      </w:r>
    </w:p>
    <w:p w:rsidR="002421D9" w:rsidRPr="002421D9" w:rsidRDefault="002421D9" w:rsidP="002421D9">
      <w:r w:rsidRPr="002421D9">
        <w:t>2.Мета </w:t>
      </w:r>
      <w:r w:rsidRPr="002421D9">
        <w:br/>
        <w:t>Метою прийняття цього регуляторного акту є приведення його у відповідність до вимог чинного законодавства ( Податкового кодексу України), встановлення економічно обґрунтованих ставок орендної плати за землю.</w:t>
      </w:r>
      <w:r w:rsidRPr="002421D9">
        <w:br/>
      </w:r>
      <w:r w:rsidRPr="002421D9">
        <w:br/>
        <w:t>3. Альтернатива </w:t>
      </w:r>
      <w:r w:rsidRPr="002421D9">
        <w:br/>
        <w:t>В якості альтернативи для досягнення встановлених цілей пропонується два способи:</w:t>
      </w:r>
      <w:r w:rsidRPr="002421D9">
        <w:br/>
        <w:t xml:space="preserve">- неприйняття даного регуляторного </w:t>
      </w:r>
      <w:proofErr w:type="spellStart"/>
      <w:r w:rsidRPr="002421D9">
        <w:t>акта</w:t>
      </w:r>
      <w:proofErr w:type="spellEnd"/>
      <w:r w:rsidRPr="002421D9">
        <w:t xml:space="preserve"> (відмова від регулювання).</w:t>
      </w:r>
      <w:r w:rsidRPr="002421D9">
        <w:br/>
        <w:t>- регулювання вищезазначеної проблеми на державному рівні.</w:t>
      </w:r>
      <w:r w:rsidRPr="002421D9">
        <w:br/>
        <w:t>Оцінюючи визначені альтернативи слід зазначити, що перша альтернатива не є прийнятною, оскільки вона веде до порушень норм діючого законодавства. Друга – не належить до компетенції міської ради.</w:t>
      </w:r>
      <w:r w:rsidRPr="002421D9">
        <w:br/>
      </w:r>
      <w:r w:rsidRPr="002421D9">
        <w:br/>
        <w:t>4. Механізм, який пропонується застосувати для розв’язання проблеми і відповідні заходи </w:t>
      </w:r>
      <w:r w:rsidRPr="002421D9">
        <w:br/>
        <w:t>Досягнення визначеної мети планується шляхом прийняття даного рішення міською радою. </w:t>
      </w:r>
      <w:r w:rsidRPr="002421D9">
        <w:br/>
        <w:t xml:space="preserve">Ступінь ефективності даного регуляторного </w:t>
      </w:r>
      <w:proofErr w:type="spellStart"/>
      <w:r w:rsidRPr="002421D9">
        <w:t>акта</w:t>
      </w:r>
      <w:proofErr w:type="spellEnd"/>
      <w:r w:rsidRPr="002421D9">
        <w:t xml:space="preserve"> буде оцінуватися за результатами аналізу розміру надходжень сум орендної плати за землю до місцевого бюджету. </w:t>
      </w:r>
      <w:r w:rsidRPr="002421D9">
        <w:br/>
      </w:r>
      <w:r w:rsidRPr="002421D9">
        <w:br/>
        <w:t>5. Обґрунтування можливостей досягнення визначених цілей. </w:t>
      </w:r>
      <w:r w:rsidRPr="002421D9">
        <w:br/>
        <w:t xml:space="preserve">У разі прийняття запропонованого регуляторного </w:t>
      </w:r>
      <w:proofErr w:type="spellStart"/>
      <w:r w:rsidRPr="002421D9">
        <w:t>акта</w:t>
      </w:r>
      <w:proofErr w:type="spellEnd"/>
      <w:r w:rsidRPr="002421D9">
        <w:t xml:space="preserve"> буде забезпечено дотримання чинного законодавства.</w:t>
      </w:r>
      <w:r w:rsidRPr="002421D9">
        <w:br/>
      </w:r>
      <w:r w:rsidRPr="002421D9">
        <w:br/>
        <w:t xml:space="preserve">6. Очікувані результати від прийняття </w:t>
      </w:r>
      <w:proofErr w:type="spellStart"/>
      <w:r w:rsidRPr="002421D9">
        <w:t>акта</w:t>
      </w:r>
      <w:proofErr w:type="spellEnd"/>
      <w:r w:rsidRPr="002421D9">
        <w:t>. </w:t>
      </w:r>
      <w:r w:rsidRPr="002421D9">
        <w:br/>
        <w:t xml:space="preserve">При прийнятті регуляторного </w:t>
      </w:r>
      <w:proofErr w:type="spellStart"/>
      <w:r w:rsidRPr="002421D9">
        <w:t>акта</w:t>
      </w:r>
      <w:proofErr w:type="spellEnd"/>
      <w:r w:rsidRPr="002421D9">
        <w:t xml:space="preserve"> будуть :</w:t>
      </w:r>
      <w:r w:rsidRPr="002421D9">
        <w:br/>
        <w:t>а) визначені розміри орендної плати за земельні ділянки, які відповідатимуть вимогам чинного законодавства ; </w:t>
      </w:r>
      <w:r w:rsidRPr="002421D9">
        <w:br/>
        <w:t>б) очікується збільшення надходжень від орендної плати за землю;</w:t>
      </w:r>
      <w:r w:rsidRPr="002421D9">
        <w:br/>
        <w:t>в) додаткові надходження до бюджету дадуть змогу ефективно використати їх на соціально-економічний розвиток міста . </w:t>
      </w:r>
      <w:r w:rsidRPr="002421D9">
        <w:br/>
        <w:t xml:space="preserve">7. Строк дії </w:t>
      </w:r>
      <w:proofErr w:type="spellStart"/>
      <w:r w:rsidRPr="002421D9">
        <w:t>акта</w:t>
      </w:r>
      <w:proofErr w:type="spellEnd"/>
      <w:r w:rsidRPr="002421D9">
        <w:t> </w:t>
      </w:r>
      <w:r w:rsidRPr="002421D9">
        <w:br/>
        <w:t xml:space="preserve">Термін дії запропонованого регуляторного </w:t>
      </w:r>
      <w:proofErr w:type="spellStart"/>
      <w:r w:rsidRPr="002421D9">
        <w:t>акта</w:t>
      </w:r>
      <w:proofErr w:type="spellEnd"/>
      <w:r w:rsidRPr="002421D9">
        <w:t xml:space="preserve"> визначено на державному рівні, тобто на період дії Податкового кодексу України та інших нормативно-правових актів. </w:t>
      </w:r>
      <w:r w:rsidRPr="002421D9">
        <w:br/>
      </w:r>
      <w:r w:rsidRPr="002421D9">
        <w:br/>
        <w:t xml:space="preserve">8. Визначення показників результативності цього регуляторного </w:t>
      </w:r>
      <w:proofErr w:type="spellStart"/>
      <w:r w:rsidRPr="002421D9">
        <w:t>акта</w:t>
      </w:r>
      <w:proofErr w:type="spellEnd"/>
      <w:r w:rsidRPr="002421D9">
        <w:t>.</w:t>
      </w:r>
    </w:p>
    <w:p w:rsidR="002421D9" w:rsidRPr="002421D9" w:rsidRDefault="002421D9" w:rsidP="002421D9">
      <w:r w:rsidRPr="002421D9">
        <w:lastRenderedPageBreak/>
        <w:t xml:space="preserve">Основні показники результативності запропонованого регуляторного </w:t>
      </w:r>
      <w:proofErr w:type="spellStart"/>
      <w:r w:rsidRPr="002421D9">
        <w:t>акта</w:t>
      </w:r>
      <w:proofErr w:type="spellEnd"/>
      <w:r w:rsidRPr="002421D9">
        <w:t xml:space="preserve"> будуть -- надходження коштів до міського бюджету від плати за оренду земельних ділянок відповідно ст. 288.5.1 Податкового кодексу України. Передбачається збільшення надходжень до міського бюджету за рахунок впорядкування договірних відносин та визначення справедливих ставок орендної плати.</w:t>
      </w:r>
    </w:p>
    <w:p w:rsidR="002421D9" w:rsidRPr="002421D9" w:rsidRDefault="002421D9" w:rsidP="002421D9">
      <w:r w:rsidRPr="002421D9">
        <w:t xml:space="preserve">9. Заходи, за допомогою яких буде здійснюватися відстеження регуляторного </w:t>
      </w:r>
      <w:proofErr w:type="spellStart"/>
      <w:r w:rsidRPr="002421D9">
        <w:t>акта</w:t>
      </w:r>
      <w:proofErr w:type="spellEnd"/>
      <w:r w:rsidRPr="002421D9">
        <w:t> </w:t>
      </w:r>
      <w:r w:rsidRPr="002421D9">
        <w:br/>
        <w:t xml:space="preserve">Строки проведення базового та повторного відстеження регуляторного акту встановлюються у відповідності до чинного законодавства. Результативність даного регуляторного </w:t>
      </w:r>
      <w:proofErr w:type="spellStart"/>
      <w:r w:rsidRPr="002421D9">
        <w:t>акта</w:t>
      </w:r>
      <w:proofErr w:type="spellEnd"/>
      <w:r w:rsidRPr="002421D9">
        <w:t xml:space="preserve"> буде відстежуватись за рахунок здійснення контролю за своєчасним надходженням коштів до міського бюджету та згідно даних звітності фінансового управління міської ради. </w:t>
      </w:r>
    </w:p>
    <w:p w:rsidR="002421D9" w:rsidRPr="002421D9" w:rsidRDefault="002421D9" w:rsidP="002421D9">
      <w:r w:rsidRPr="002421D9">
        <w:br/>
        <w:t xml:space="preserve">Заступник міського голови </w:t>
      </w:r>
      <w:proofErr w:type="spellStart"/>
      <w:r w:rsidRPr="002421D9">
        <w:t>І.М.Герасимов</w:t>
      </w:r>
      <w:proofErr w:type="spellEnd"/>
      <w:r w:rsidRPr="002421D9">
        <w:br/>
        <w:t>ПЕРЕЯСЛАВ-ХМЕЛЬНИЦЬКА МІСЬКА РАДА</w:t>
      </w:r>
    </w:p>
    <w:p w:rsidR="005259DD" w:rsidRDefault="005259DD">
      <w:bookmarkStart w:id="0" w:name="_GoBack"/>
      <w:bookmarkEnd w:id="0"/>
    </w:p>
    <w:sectPr w:rsidR="005259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A"/>
    <w:rsid w:val="002421D9"/>
    <w:rsid w:val="005259DD"/>
    <w:rsid w:val="00A11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0815-6259-479F-8229-1988A33E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2254</Words>
  <Characters>1286</Characters>
  <Application>Microsoft Office Word</Application>
  <DocSecurity>0</DocSecurity>
  <Lines>10</Lines>
  <Paragraphs>7</Paragraphs>
  <ScaleCrop>false</ScaleCrop>
  <Company>SPecialiST RePack</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2016-03-24T08:32:00Z</dcterms:created>
  <dcterms:modified xsi:type="dcterms:W3CDTF">2016-03-24T08:32:00Z</dcterms:modified>
</cp:coreProperties>
</file>